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FD9413F" w14:textId="77777777" w:rsidR="0089791C" w:rsidRDefault="00000000">
      <w:pPr>
        <w:jc w:val="center"/>
      </w:pPr>
      <w:r>
        <w:rPr>
          <w:b/>
          <w:sz w:val="20"/>
        </w:rPr>
        <w:t>CLATSKANIE SCHOOL DISTRICT 6J</w:t>
      </w:r>
    </w:p>
    <w:p w14:paraId="3CA8D3DF" w14:textId="77777777" w:rsidR="0089791C" w:rsidRDefault="00000000">
      <w:pPr>
        <w:pStyle w:val="Title"/>
        <w:spacing w:after="20"/>
        <w:jc w:val="center"/>
      </w:pPr>
      <w:r>
        <w:t>Performance Growth Targets: Board Brief</w:t>
      </w:r>
    </w:p>
    <w:p w14:paraId="33D4DE84" w14:textId="77777777" w:rsidR="0089791C" w:rsidRDefault="00000000">
      <w:pPr>
        <w:spacing w:after="160"/>
        <w:jc w:val="center"/>
      </w:pPr>
      <w:r>
        <w:rPr>
          <w:i/>
        </w:rPr>
        <w:t>Draft for Board Review • 2026–27 through 2029–30</w:t>
      </w:r>
    </w:p>
    <w:p w14:paraId="086932E4" w14:textId="77777777" w:rsidR="0089791C" w:rsidRDefault="00000000">
      <w:pPr>
        <w:spacing w:after="100"/>
      </w:pPr>
      <w:r>
        <w:rPr>
          <w:b/>
        </w:rPr>
        <w:t xml:space="preserve">Purpose. </w:t>
      </w:r>
      <w:r>
        <w:t>Oregon’s Performance Growth Target (PGT) process requires districts to establish four years of growth targets for seven common metrics. Districts also select at least one local metric. Clatskanie School District proposes Career &amp; Workforce Readiness as its local measure.</w:t>
      </w:r>
    </w:p>
    <w:p w14:paraId="46D20C80" w14:textId="77777777" w:rsidR="0089791C" w:rsidRDefault="00000000">
      <w:pPr>
        <w:pStyle w:val="Heading1"/>
        <w:spacing w:after="80"/>
      </w:pPr>
      <w:r>
        <w:t>Proposed 2029–30 Targets</w:t>
      </w:r>
    </w:p>
    <w:tbl>
      <w:tblPr>
        <w:tblStyle w:val="TableGrid"/>
        <w:tblW w:w="0" w:type="auto"/>
        <w:jc w:val="center"/>
        <w:tblLook w:val="04A0" w:firstRow="1" w:lastRow="0" w:firstColumn="1" w:lastColumn="0" w:noHBand="0" w:noVBand="1"/>
      </w:tblPr>
      <w:tblGrid>
        <w:gridCol w:w="1752"/>
        <w:gridCol w:w="1752"/>
        <w:gridCol w:w="1752"/>
        <w:gridCol w:w="1752"/>
        <w:gridCol w:w="1752"/>
        <w:gridCol w:w="1752"/>
      </w:tblGrid>
      <w:tr w:rsidR="0089791C" w14:paraId="7EACEFBE" w14:textId="77777777">
        <w:trPr>
          <w:jc w:val="center"/>
        </w:trPr>
        <w:tc>
          <w:tcPr>
            <w:tcW w:w="1752" w:type="dxa"/>
            <w:shd w:val="clear" w:color="auto" w:fill="D9E2F3"/>
            <w:vAlign w:val="center"/>
          </w:tcPr>
          <w:p w14:paraId="033662C5" w14:textId="77777777" w:rsidR="0089791C" w:rsidRDefault="00000000">
            <w:pPr>
              <w:jc w:val="center"/>
            </w:pPr>
            <w:r>
              <w:rPr>
                <w:b/>
                <w:sz w:val="16"/>
              </w:rPr>
              <w:t>Metric</w:t>
            </w:r>
          </w:p>
        </w:tc>
        <w:tc>
          <w:tcPr>
            <w:tcW w:w="1752" w:type="dxa"/>
            <w:shd w:val="clear" w:color="auto" w:fill="D9E2F3"/>
            <w:vAlign w:val="center"/>
          </w:tcPr>
          <w:p w14:paraId="5877D1FE" w14:textId="77777777" w:rsidR="0089791C" w:rsidRDefault="00000000">
            <w:pPr>
              <w:jc w:val="center"/>
            </w:pPr>
            <w:r>
              <w:rPr>
                <w:b/>
                <w:sz w:val="16"/>
              </w:rPr>
              <w:t>2024–25</w:t>
            </w:r>
            <w:r>
              <w:rPr>
                <w:b/>
                <w:sz w:val="16"/>
              </w:rPr>
              <w:br/>
              <w:t>All</w:t>
            </w:r>
          </w:p>
        </w:tc>
        <w:tc>
          <w:tcPr>
            <w:tcW w:w="1752" w:type="dxa"/>
            <w:shd w:val="clear" w:color="auto" w:fill="D9E2F3"/>
            <w:vAlign w:val="center"/>
          </w:tcPr>
          <w:p w14:paraId="07BFE07C" w14:textId="77777777" w:rsidR="0089791C" w:rsidRDefault="00000000">
            <w:pPr>
              <w:jc w:val="center"/>
            </w:pPr>
            <w:r>
              <w:rPr>
                <w:b/>
                <w:sz w:val="16"/>
              </w:rPr>
              <w:t>2024–25</w:t>
            </w:r>
            <w:r>
              <w:rPr>
                <w:b/>
                <w:sz w:val="16"/>
              </w:rPr>
              <w:br/>
              <w:t>Focal</w:t>
            </w:r>
          </w:p>
        </w:tc>
        <w:tc>
          <w:tcPr>
            <w:tcW w:w="1752" w:type="dxa"/>
            <w:shd w:val="clear" w:color="auto" w:fill="D9E2F3"/>
            <w:vAlign w:val="center"/>
          </w:tcPr>
          <w:p w14:paraId="6713AC0B" w14:textId="77777777" w:rsidR="0089791C" w:rsidRDefault="00000000">
            <w:pPr>
              <w:jc w:val="center"/>
            </w:pPr>
            <w:r>
              <w:rPr>
                <w:b/>
                <w:sz w:val="16"/>
              </w:rPr>
              <w:t>2029–30</w:t>
            </w:r>
            <w:r>
              <w:rPr>
                <w:b/>
                <w:sz w:val="16"/>
              </w:rPr>
              <w:br/>
              <w:t>All</w:t>
            </w:r>
          </w:p>
        </w:tc>
        <w:tc>
          <w:tcPr>
            <w:tcW w:w="1752" w:type="dxa"/>
            <w:shd w:val="clear" w:color="auto" w:fill="D9E2F3"/>
            <w:vAlign w:val="center"/>
          </w:tcPr>
          <w:p w14:paraId="78BC0845" w14:textId="77777777" w:rsidR="0089791C" w:rsidRDefault="00000000">
            <w:pPr>
              <w:jc w:val="center"/>
            </w:pPr>
            <w:r>
              <w:rPr>
                <w:b/>
                <w:sz w:val="16"/>
              </w:rPr>
              <w:t>2029–30</w:t>
            </w:r>
            <w:r>
              <w:rPr>
                <w:b/>
                <w:sz w:val="16"/>
              </w:rPr>
              <w:br/>
              <w:t>Focal</w:t>
            </w:r>
          </w:p>
        </w:tc>
        <w:tc>
          <w:tcPr>
            <w:tcW w:w="1752" w:type="dxa"/>
            <w:shd w:val="clear" w:color="auto" w:fill="D9E2F3"/>
            <w:vAlign w:val="center"/>
          </w:tcPr>
          <w:p w14:paraId="60963CF2" w14:textId="77777777" w:rsidR="0089791C" w:rsidRDefault="00000000">
            <w:pPr>
              <w:jc w:val="center"/>
            </w:pPr>
            <w:r>
              <w:rPr>
                <w:b/>
                <w:sz w:val="16"/>
              </w:rPr>
              <w:t>Similar</w:t>
            </w:r>
            <w:r>
              <w:rPr>
                <w:b/>
                <w:sz w:val="16"/>
              </w:rPr>
              <w:br/>
              <w:t>District</w:t>
            </w:r>
          </w:p>
        </w:tc>
      </w:tr>
      <w:tr w:rsidR="0089791C" w14:paraId="58A7F316" w14:textId="77777777">
        <w:trPr>
          <w:jc w:val="center"/>
        </w:trPr>
        <w:tc>
          <w:tcPr>
            <w:tcW w:w="1752" w:type="dxa"/>
            <w:vAlign w:val="center"/>
          </w:tcPr>
          <w:p w14:paraId="4B765870" w14:textId="77777777" w:rsidR="0089791C" w:rsidRDefault="00000000">
            <w:r>
              <w:rPr>
                <w:sz w:val="16"/>
              </w:rPr>
              <w:t>K–2 Regular Attendance</w:t>
            </w:r>
          </w:p>
        </w:tc>
        <w:tc>
          <w:tcPr>
            <w:tcW w:w="1752" w:type="dxa"/>
            <w:vAlign w:val="center"/>
          </w:tcPr>
          <w:p w14:paraId="162BA9AA" w14:textId="77777777" w:rsidR="0089791C" w:rsidRDefault="00000000">
            <w:pPr>
              <w:jc w:val="center"/>
            </w:pPr>
            <w:r>
              <w:rPr>
                <w:sz w:val="16"/>
              </w:rPr>
              <w:t>69.7%</w:t>
            </w:r>
          </w:p>
        </w:tc>
        <w:tc>
          <w:tcPr>
            <w:tcW w:w="1752" w:type="dxa"/>
            <w:vAlign w:val="center"/>
          </w:tcPr>
          <w:p w14:paraId="2418A498" w14:textId="77777777" w:rsidR="0089791C" w:rsidRDefault="00000000">
            <w:pPr>
              <w:jc w:val="center"/>
            </w:pPr>
            <w:r>
              <w:rPr>
                <w:sz w:val="16"/>
              </w:rPr>
              <w:t>64.6%</w:t>
            </w:r>
          </w:p>
        </w:tc>
        <w:tc>
          <w:tcPr>
            <w:tcW w:w="1752" w:type="dxa"/>
            <w:vAlign w:val="center"/>
          </w:tcPr>
          <w:p w14:paraId="606F19C8" w14:textId="35F938FA" w:rsidR="0089791C" w:rsidRDefault="00BA150D">
            <w:pPr>
              <w:jc w:val="center"/>
            </w:pPr>
            <w:r>
              <w:rPr>
                <w:b/>
                <w:sz w:val="16"/>
              </w:rPr>
              <w:t>90</w:t>
            </w:r>
            <w:r w:rsidR="00000000">
              <w:rPr>
                <w:b/>
                <w:sz w:val="16"/>
              </w:rPr>
              <w:t>%</w:t>
            </w:r>
          </w:p>
        </w:tc>
        <w:tc>
          <w:tcPr>
            <w:tcW w:w="1752" w:type="dxa"/>
            <w:vAlign w:val="center"/>
          </w:tcPr>
          <w:p w14:paraId="213D0133" w14:textId="490000F9" w:rsidR="0089791C" w:rsidRDefault="00BA150D">
            <w:pPr>
              <w:jc w:val="center"/>
            </w:pPr>
            <w:r>
              <w:rPr>
                <w:b/>
                <w:sz w:val="16"/>
              </w:rPr>
              <w:t>90</w:t>
            </w:r>
            <w:r w:rsidR="00000000">
              <w:rPr>
                <w:b/>
                <w:sz w:val="16"/>
              </w:rPr>
              <w:t>%</w:t>
            </w:r>
          </w:p>
        </w:tc>
        <w:tc>
          <w:tcPr>
            <w:tcW w:w="1752" w:type="dxa"/>
            <w:vAlign w:val="center"/>
          </w:tcPr>
          <w:p w14:paraId="3C63B873" w14:textId="77777777" w:rsidR="0089791C" w:rsidRDefault="00000000">
            <w:pPr>
              <w:jc w:val="center"/>
            </w:pPr>
            <w:r>
              <w:rPr>
                <w:sz w:val="16"/>
              </w:rPr>
              <w:t>90.3%</w:t>
            </w:r>
          </w:p>
        </w:tc>
      </w:tr>
      <w:tr w:rsidR="0089791C" w14:paraId="7682BCC0" w14:textId="77777777">
        <w:trPr>
          <w:jc w:val="center"/>
        </w:trPr>
        <w:tc>
          <w:tcPr>
            <w:tcW w:w="1752" w:type="dxa"/>
            <w:shd w:val="clear" w:color="auto" w:fill="F5F7FA"/>
            <w:vAlign w:val="center"/>
          </w:tcPr>
          <w:p w14:paraId="3E256EA1" w14:textId="77777777" w:rsidR="0089791C" w:rsidRDefault="00000000">
            <w:r>
              <w:rPr>
                <w:sz w:val="16"/>
              </w:rPr>
              <w:t>K–12 Regular Attendance</w:t>
            </w:r>
          </w:p>
        </w:tc>
        <w:tc>
          <w:tcPr>
            <w:tcW w:w="1752" w:type="dxa"/>
            <w:shd w:val="clear" w:color="auto" w:fill="F5F7FA"/>
            <w:vAlign w:val="center"/>
          </w:tcPr>
          <w:p w14:paraId="3D11F5F3" w14:textId="77777777" w:rsidR="0089791C" w:rsidRDefault="00000000">
            <w:pPr>
              <w:jc w:val="center"/>
            </w:pPr>
            <w:r>
              <w:rPr>
                <w:sz w:val="16"/>
              </w:rPr>
              <w:t>61.6%</w:t>
            </w:r>
          </w:p>
        </w:tc>
        <w:tc>
          <w:tcPr>
            <w:tcW w:w="1752" w:type="dxa"/>
            <w:shd w:val="clear" w:color="auto" w:fill="F5F7FA"/>
            <w:vAlign w:val="center"/>
          </w:tcPr>
          <w:p w14:paraId="75152E7C" w14:textId="77777777" w:rsidR="0089791C" w:rsidRDefault="00000000">
            <w:pPr>
              <w:jc w:val="center"/>
            </w:pPr>
            <w:r>
              <w:rPr>
                <w:sz w:val="16"/>
              </w:rPr>
              <w:t>55.7%</w:t>
            </w:r>
          </w:p>
        </w:tc>
        <w:tc>
          <w:tcPr>
            <w:tcW w:w="1752" w:type="dxa"/>
            <w:shd w:val="clear" w:color="auto" w:fill="F5F7FA"/>
            <w:vAlign w:val="center"/>
          </w:tcPr>
          <w:p w14:paraId="48A548A0" w14:textId="67DC2D9D" w:rsidR="0089791C" w:rsidRDefault="00BA150D">
            <w:pPr>
              <w:jc w:val="center"/>
            </w:pPr>
            <w:r>
              <w:rPr>
                <w:b/>
                <w:sz w:val="16"/>
              </w:rPr>
              <w:t>90</w:t>
            </w:r>
            <w:r w:rsidR="00000000">
              <w:rPr>
                <w:b/>
                <w:sz w:val="16"/>
              </w:rPr>
              <w:t>%</w:t>
            </w:r>
          </w:p>
        </w:tc>
        <w:tc>
          <w:tcPr>
            <w:tcW w:w="1752" w:type="dxa"/>
            <w:shd w:val="clear" w:color="auto" w:fill="F5F7FA"/>
            <w:vAlign w:val="center"/>
          </w:tcPr>
          <w:p w14:paraId="07E00C74" w14:textId="3B0E0CE2" w:rsidR="0089791C" w:rsidRDefault="00BA150D">
            <w:pPr>
              <w:jc w:val="center"/>
            </w:pPr>
            <w:r>
              <w:rPr>
                <w:b/>
                <w:sz w:val="16"/>
              </w:rPr>
              <w:t>90%</w:t>
            </w:r>
          </w:p>
        </w:tc>
        <w:tc>
          <w:tcPr>
            <w:tcW w:w="1752" w:type="dxa"/>
            <w:shd w:val="clear" w:color="auto" w:fill="F5F7FA"/>
            <w:vAlign w:val="center"/>
          </w:tcPr>
          <w:p w14:paraId="394A67F4" w14:textId="77777777" w:rsidR="0089791C" w:rsidRDefault="00000000">
            <w:pPr>
              <w:jc w:val="center"/>
            </w:pPr>
            <w:r>
              <w:rPr>
                <w:sz w:val="16"/>
              </w:rPr>
              <w:t>84.9%</w:t>
            </w:r>
          </w:p>
        </w:tc>
      </w:tr>
      <w:tr w:rsidR="0089791C" w14:paraId="08EFE604" w14:textId="77777777">
        <w:trPr>
          <w:jc w:val="center"/>
        </w:trPr>
        <w:tc>
          <w:tcPr>
            <w:tcW w:w="1752" w:type="dxa"/>
            <w:vAlign w:val="center"/>
          </w:tcPr>
          <w:p w14:paraId="10900C09" w14:textId="77777777" w:rsidR="0089791C" w:rsidRDefault="00000000">
            <w:r>
              <w:rPr>
                <w:sz w:val="16"/>
              </w:rPr>
              <w:t>3rd Grade ELA</w:t>
            </w:r>
          </w:p>
        </w:tc>
        <w:tc>
          <w:tcPr>
            <w:tcW w:w="1752" w:type="dxa"/>
            <w:vAlign w:val="center"/>
          </w:tcPr>
          <w:p w14:paraId="012A7989" w14:textId="77777777" w:rsidR="0089791C" w:rsidRDefault="00000000">
            <w:pPr>
              <w:jc w:val="center"/>
            </w:pPr>
            <w:r>
              <w:rPr>
                <w:sz w:val="16"/>
              </w:rPr>
              <w:t>32.3%</w:t>
            </w:r>
          </w:p>
        </w:tc>
        <w:tc>
          <w:tcPr>
            <w:tcW w:w="1752" w:type="dxa"/>
            <w:vAlign w:val="center"/>
          </w:tcPr>
          <w:p w14:paraId="55851C17" w14:textId="77777777" w:rsidR="0089791C" w:rsidRDefault="00000000">
            <w:pPr>
              <w:jc w:val="center"/>
            </w:pPr>
            <w:r>
              <w:rPr>
                <w:sz w:val="16"/>
              </w:rPr>
              <w:t>25.0%</w:t>
            </w:r>
          </w:p>
        </w:tc>
        <w:tc>
          <w:tcPr>
            <w:tcW w:w="1752" w:type="dxa"/>
            <w:vAlign w:val="center"/>
          </w:tcPr>
          <w:p w14:paraId="6E937559" w14:textId="236740AD" w:rsidR="0089791C" w:rsidRDefault="00BA150D">
            <w:pPr>
              <w:jc w:val="center"/>
            </w:pPr>
            <w:r>
              <w:rPr>
                <w:b/>
                <w:sz w:val="16"/>
              </w:rPr>
              <w:t>52.6</w:t>
            </w:r>
            <w:r w:rsidR="00000000">
              <w:rPr>
                <w:b/>
                <w:sz w:val="16"/>
              </w:rPr>
              <w:t>%</w:t>
            </w:r>
          </w:p>
        </w:tc>
        <w:tc>
          <w:tcPr>
            <w:tcW w:w="1752" w:type="dxa"/>
            <w:vAlign w:val="center"/>
          </w:tcPr>
          <w:p w14:paraId="2A09B837" w14:textId="2F1FFCAF" w:rsidR="00BA150D" w:rsidRPr="00BA150D" w:rsidRDefault="00BA150D" w:rsidP="00BA150D">
            <w:pPr>
              <w:jc w:val="center"/>
              <w:rPr>
                <w:b/>
                <w:sz w:val="16"/>
              </w:rPr>
            </w:pPr>
            <w:r>
              <w:rPr>
                <w:b/>
                <w:sz w:val="16"/>
              </w:rPr>
              <w:t>52.6%</w:t>
            </w:r>
          </w:p>
        </w:tc>
        <w:tc>
          <w:tcPr>
            <w:tcW w:w="1752" w:type="dxa"/>
            <w:vAlign w:val="center"/>
          </w:tcPr>
          <w:p w14:paraId="51ECEA93" w14:textId="77777777" w:rsidR="0089791C" w:rsidRDefault="00000000">
            <w:pPr>
              <w:jc w:val="center"/>
            </w:pPr>
            <w:r>
              <w:rPr>
                <w:sz w:val="16"/>
              </w:rPr>
              <w:t>65.1%</w:t>
            </w:r>
          </w:p>
        </w:tc>
      </w:tr>
      <w:tr w:rsidR="0089791C" w14:paraId="0301F1A7" w14:textId="77777777">
        <w:trPr>
          <w:jc w:val="center"/>
        </w:trPr>
        <w:tc>
          <w:tcPr>
            <w:tcW w:w="1752" w:type="dxa"/>
            <w:shd w:val="clear" w:color="auto" w:fill="F5F7FA"/>
            <w:vAlign w:val="center"/>
          </w:tcPr>
          <w:p w14:paraId="7657EE68" w14:textId="77777777" w:rsidR="0089791C" w:rsidRDefault="00000000">
            <w:r>
              <w:rPr>
                <w:sz w:val="16"/>
              </w:rPr>
              <w:t>8th Grade Math</w:t>
            </w:r>
          </w:p>
        </w:tc>
        <w:tc>
          <w:tcPr>
            <w:tcW w:w="1752" w:type="dxa"/>
            <w:shd w:val="clear" w:color="auto" w:fill="F5F7FA"/>
            <w:vAlign w:val="center"/>
          </w:tcPr>
          <w:p w14:paraId="26620C83" w14:textId="77777777" w:rsidR="0089791C" w:rsidRDefault="00000000">
            <w:pPr>
              <w:jc w:val="center"/>
            </w:pPr>
            <w:r>
              <w:rPr>
                <w:sz w:val="16"/>
              </w:rPr>
              <w:t>17.0%</w:t>
            </w:r>
          </w:p>
        </w:tc>
        <w:tc>
          <w:tcPr>
            <w:tcW w:w="1752" w:type="dxa"/>
            <w:shd w:val="clear" w:color="auto" w:fill="F5F7FA"/>
            <w:vAlign w:val="center"/>
          </w:tcPr>
          <w:p w14:paraId="1A86B351" w14:textId="77777777" w:rsidR="0089791C" w:rsidRDefault="00000000">
            <w:pPr>
              <w:jc w:val="center"/>
            </w:pPr>
            <w:r>
              <w:rPr>
                <w:sz w:val="16"/>
              </w:rPr>
              <w:t>5.0%</w:t>
            </w:r>
          </w:p>
        </w:tc>
        <w:tc>
          <w:tcPr>
            <w:tcW w:w="1752" w:type="dxa"/>
            <w:shd w:val="clear" w:color="auto" w:fill="F5F7FA"/>
            <w:vAlign w:val="center"/>
          </w:tcPr>
          <w:p w14:paraId="3C99E6F8" w14:textId="77777777" w:rsidR="0089791C" w:rsidRDefault="00000000">
            <w:pPr>
              <w:jc w:val="center"/>
            </w:pPr>
            <w:r>
              <w:rPr>
                <w:b/>
                <w:sz w:val="16"/>
              </w:rPr>
              <w:t>29%</w:t>
            </w:r>
          </w:p>
        </w:tc>
        <w:tc>
          <w:tcPr>
            <w:tcW w:w="1752" w:type="dxa"/>
            <w:shd w:val="clear" w:color="auto" w:fill="F5F7FA"/>
            <w:vAlign w:val="center"/>
          </w:tcPr>
          <w:p w14:paraId="773E88F0" w14:textId="77777777" w:rsidR="0089791C" w:rsidRDefault="00000000">
            <w:pPr>
              <w:jc w:val="center"/>
            </w:pPr>
            <w:r>
              <w:rPr>
                <w:b/>
                <w:sz w:val="16"/>
              </w:rPr>
              <w:t>23%</w:t>
            </w:r>
          </w:p>
        </w:tc>
        <w:tc>
          <w:tcPr>
            <w:tcW w:w="1752" w:type="dxa"/>
            <w:shd w:val="clear" w:color="auto" w:fill="F5F7FA"/>
            <w:vAlign w:val="center"/>
          </w:tcPr>
          <w:p w14:paraId="35185F04" w14:textId="77777777" w:rsidR="0089791C" w:rsidRDefault="00000000">
            <w:pPr>
              <w:jc w:val="center"/>
            </w:pPr>
            <w:r>
              <w:rPr>
                <w:sz w:val="16"/>
              </w:rPr>
              <w:t>73.5%</w:t>
            </w:r>
          </w:p>
        </w:tc>
      </w:tr>
      <w:tr w:rsidR="0089791C" w14:paraId="21B0EB9C" w14:textId="77777777">
        <w:trPr>
          <w:jc w:val="center"/>
        </w:trPr>
        <w:tc>
          <w:tcPr>
            <w:tcW w:w="1752" w:type="dxa"/>
            <w:vAlign w:val="center"/>
          </w:tcPr>
          <w:p w14:paraId="7CA034EF" w14:textId="77777777" w:rsidR="0089791C" w:rsidRDefault="00000000">
            <w:r>
              <w:rPr>
                <w:sz w:val="16"/>
              </w:rPr>
              <w:t>9th Grade On-Track</w:t>
            </w:r>
          </w:p>
        </w:tc>
        <w:tc>
          <w:tcPr>
            <w:tcW w:w="1752" w:type="dxa"/>
            <w:vAlign w:val="center"/>
          </w:tcPr>
          <w:p w14:paraId="291BA78B" w14:textId="77777777" w:rsidR="0089791C" w:rsidRDefault="00000000">
            <w:pPr>
              <w:jc w:val="center"/>
            </w:pPr>
            <w:r>
              <w:rPr>
                <w:sz w:val="16"/>
              </w:rPr>
              <w:t>91.3%</w:t>
            </w:r>
          </w:p>
        </w:tc>
        <w:tc>
          <w:tcPr>
            <w:tcW w:w="1752" w:type="dxa"/>
            <w:vAlign w:val="center"/>
          </w:tcPr>
          <w:p w14:paraId="24F74D80" w14:textId="77777777" w:rsidR="0089791C" w:rsidRDefault="00000000">
            <w:pPr>
              <w:jc w:val="center"/>
            </w:pPr>
            <w:r>
              <w:rPr>
                <w:sz w:val="16"/>
              </w:rPr>
              <w:t>95.0%</w:t>
            </w:r>
          </w:p>
        </w:tc>
        <w:tc>
          <w:tcPr>
            <w:tcW w:w="1752" w:type="dxa"/>
            <w:vAlign w:val="center"/>
          </w:tcPr>
          <w:p w14:paraId="3E64DE59" w14:textId="77777777" w:rsidR="0089791C" w:rsidRDefault="00000000">
            <w:pPr>
              <w:jc w:val="center"/>
            </w:pPr>
            <w:r>
              <w:rPr>
                <w:b/>
                <w:sz w:val="16"/>
              </w:rPr>
              <w:t>95%</w:t>
            </w:r>
          </w:p>
        </w:tc>
        <w:tc>
          <w:tcPr>
            <w:tcW w:w="1752" w:type="dxa"/>
            <w:vAlign w:val="center"/>
          </w:tcPr>
          <w:p w14:paraId="3EB2D4AC" w14:textId="77777777" w:rsidR="0089791C" w:rsidRDefault="00000000">
            <w:pPr>
              <w:jc w:val="center"/>
            </w:pPr>
            <w:r>
              <w:rPr>
                <w:b/>
                <w:sz w:val="16"/>
              </w:rPr>
              <w:t>95%</w:t>
            </w:r>
          </w:p>
        </w:tc>
        <w:tc>
          <w:tcPr>
            <w:tcW w:w="1752" w:type="dxa"/>
            <w:vAlign w:val="center"/>
          </w:tcPr>
          <w:p w14:paraId="6D95AA3E" w14:textId="77777777" w:rsidR="0089791C" w:rsidRDefault="00000000">
            <w:pPr>
              <w:jc w:val="center"/>
            </w:pPr>
            <w:r>
              <w:rPr>
                <w:sz w:val="16"/>
              </w:rPr>
              <w:t>95.0%</w:t>
            </w:r>
          </w:p>
        </w:tc>
      </w:tr>
      <w:tr w:rsidR="0089791C" w14:paraId="4967CECE" w14:textId="77777777">
        <w:trPr>
          <w:jc w:val="center"/>
        </w:trPr>
        <w:tc>
          <w:tcPr>
            <w:tcW w:w="1752" w:type="dxa"/>
            <w:shd w:val="clear" w:color="auto" w:fill="F5F7FA"/>
            <w:vAlign w:val="center"/>
          </w:tcPr>
          <w:p w14:paraId="1B4B867B" w14:textId="77777777" w:rsidR="0089791C" w:rsidRDefault="00000000">
            <w:r>
              <w:rPr>
                <w:sz w:val="16"/>
              </w:rPr>
              <w:t>4-Year Graduation</w:t>
            </w:r>
          </w:p>
        </w:tc>
        <w:tc>
          <w:tcPr>
            <w:tcW w:w="1752" w:type="dxa"/>
            <w:shd w:val="clear" w:color="auto" w:fill="F5F7FA"/>
            <w:vAlign w:val="center"/>
          </w:tcPr>
          <w:p w14:paraId="3B72E91C" w14:textId="77777777" w:rsidR="0089791C" w:rsidRDefault="00000000">
            <w:pPr>
              <w:jc w:val="center"/>
            </w:pPr>
            <w:r>
              <w:rPr>
                <w:sz w:val="16"/>
              </w:rPr>
              <w:t>76.9%</w:t>
            </w:r>
          </w:p>
        </w:tc>
        <w:tc>
          <w:tcPr>
            <w:tcW w:w="1752" w:type="dxa"/>
            <w:shd w:val="clear" w:color="auto" w:fill="F5F7FA"/>
            <w:vAlign w:val="center"/>
          </w:tcPr>
          <w:p w14:paraId="4265BB80" w14:textId="77777777" w:rsidR="0089791C" w:rsidRDefault="00000000">
            <w:pPr>
              <w:jc w:val="center"/>
            </w:pPr>
            <w:r>
              <w:rPr>
                <w:sz w:val="16"/>
              </w:rPr>
              <w:t>86.4%</w:t>
            </w:r>
          </w:p>
        </w:tc>
        <w:tc>
          <w:tcPr>
            <w:tcW w:w="1752" w:type="dxa"/>
            <w:shd w:val="clear" w:color="auto" w:fill="F5F7FA"/>
            <w:vAlign w:val="center"/>
          </w:tcPr>
          <w:p w14:paraId="53D6FFA8" w14:textId="77777777" w:rsidR="0089791C" w:rsidRDefault="00000000">
            <w:pPr>
              <w:jc w:val="center"/>
            </w:pPr>
            <w:r>
              <w:rPr>
                <w:b/>
                <w:sz w:val="16"/>
              </w:rPr>
              <w:t>90%</w:t>
            </w:r>
          </w:p>
        </w:tc>
        <w:tc>
          <w:tcPr>
            <w:tcW w:w="1752" w:type="dxa"/>
            <w:shd w:val="clear" w:color="auto" w:fill="F5F7FA"/>
            <w:vAlign w:val="center"/>
          </w:tcPr>
          <w:p w14:paraId="7A1AA7EB" w14:textId="77777777" w:rsidR="0089791C" w:rsidRDefault="00000000">
            <w:pPr>
              <w:jc w:val="center"/>
            </w:pPr>
            <w:r>
              <w:rPr>
                <w:b/>
                <w:sz w:val="16"/>
              </w:rPr>
              <w:t>90%</w:t>
            </w:r>
          </w:p>
        </w:tc>
        <w:tc>
          <w:tcPr>
            <w:tcW w:w="1752" w:type="dxa"/>
            <w:shd w:val="clear" w:color="auto" w:fill="F5F7FA"/>
            <w:vAlign w:val="center"/>
          </w:tcPr>
          <w:p w14:paraId="6BA8E50B" w14:textId="77777777" w:rsidR="0089791C" w:rsidRDefault="00000000">
            <w:pPr>
              <w:jc w:val="center"/>
            </w:pPr>
            <w:r>
              <w:rPr>
                <w:sz w:val="16"/>
              </w:rPr>
              <w:t>95.0%</w:t>
            </w:r>
          </w:p>
        </w:tc>
      </w:tr>
      <w:tr w:rsidR="0089791C" w14:paraId="56E2FA8F" w14:textId="77777777">
        <w:trPr>
          <w:jc w:val="center"/>
        </w:trPr>
        <w:tc>
          <w:tcPr>
            <w:tcW w:w="1752" w:type="dxa"/>
            <w:vAlign w:val="center"/>
          </w:tcPr>
          <w:p w14:paraId="2E759FC3" w14:textId="77777777" w:rsidR="0089791C" w:rsidRDefault="00000000">
            <w:r>
              <w:rPr>
                <w:sz w:val="16"/>
              </w:rPr>
              <w:t>5-Year Completion</w:t>
            </w:r>
          </w:p>
        </w:tc>
        <w:tc>
          <w:tcPr>
            <w:tcW w:w="1752" w:type="dxa"/>
            <w:vAlign w:val="center"/>
          </w:tcPr>
          <w:p w14:paraId="717EB708" w14:textId="77777777" w:rsidR="0089791C" w:rsidRDefault="00000000">
            <w:pPr>
              <w:jc w:val="center"/>
            </w:pPr>
            <w:r>
              <w:rPr>
                <w:sz w:val="16"/>
              </w:rPr>
              <w:t>68.3%</w:t>
            </w:r>
          </w:p>
        </w:tc>
        <w:tc>
          <w:tcPr>
            <w:tcW w:w="1752" w:type="dxa"/>
            <w:vAlign w:val="center"/>
          </w:tcPr>
          <w:p w14:paraId="25409AC7" w14:textId="77777777" w:rsidR="0089791C" w:rsidRDefault="00000000">
            <w:pPr>
              <w:jc w:val="center"/>
            </w:pPr>
            <w:r>
              <w:rPr>
                <w:sz w:val="16"/>
              </w:rPr>
              <w:t>65.2%</w:t>
            </w:r>
          </w:p>
        </w:tc>
        <w:tc>
          <w:tcPr>
            <w:tcW w:w="1752" w:type="dxa"/>
            <w:vAlign w:val="center"/>
          </w:tcPr>
          <w:p w14:paraId="3A7E9B49" w14:textId="77777777" w:rsidR="0089791C" w:rsidRDefault="00000000">
            <w:pPr>
              <w:jc w:val="center"/>
            </w:pPr>
            <w:r>
              <w:rPr>
                <w:b/>
                <w:sz w:val="16"/>
              </w:rPr>
              <w:t>90%</w:t>
            </w:r>
          </w:p>
        </w:tc>
        <w:tc>
          <w:tcPr>
            <w:tcW w:w="1752" w:type="dxa"/>
            <w:vAlign w:val="center"/>
          </w:tcPr>
          <w:p w14:paraId="261814F1" w14:textId="77777777" w:rsidR="0089791C" w:rsidRDefault="00000000">
            <w:pPr>
              <w:jc w:val="center"/>
            </w:pPr>
            <w:r>
              <w:rPr>
                <w:b/>
                <w:sz w:val="16"/>
              </w:rPr>
              <w:t>90%</w:t>
            </w:r>
          </w:p>
        </w:tc>
        <w:tc>
          <w:tcPr>
            <w:tcW w:w="1752" w:type="dxa"/>
            <w:vAlign w:val="center"/>
          </w:tcPr>
          <w:p w14:paraId="04E817BA" w14:textId="77777777" w:rsidR="0089791C" w:rsidRDefault="00000000">
            <w:pPr>
              <w:jc w:val="center"/>
            </w:pPr>
            <w:r>
              <w:rPr>
                <w:sz w:val="16"/>
              </w:rPr>
              <w:t>95.0%</w:t>
            </w:r>
          </w:p>
        </w:tc>
      </w:tr>
      <w:tr w:rsidR="0089791C" w14:paraId="6B3D368C" w14:textId="77777777">
        <w:trPr>
          <w:jc w:val="center"/>
        </w:trPr>
        <w:tc>
          <w:tcPr>
            <w:tcW w:w="1752" w:type="dxa"/>
            <w:shd w:val="clear" w:color="auto" w:fill="F5F7FA"/>
            <w:vAlign w:val="center"/>
          </w:tcPr>
          <w:p w14:paraId="5CB31E6F" w14:textId="77777777" w:rsidR="0089791C" w:rsidRDefault="00000000">
            <w:r>
              <w:rPr>
                <w:sz w:val="16"/>
              </w:rPr>
              <w:t>Career &amp; Workforce Readiness*</w:t>
            </w:r>
          </w:p>
        </w:tc>
        <w:tc>
          <w:tcPr>
            <w:tcW w:w="1752" w:type="dxa"/>
            <w:shd w:val="clear" w:color="auto" w:fill="F5F7FA"/>
            <w:vAlign w:val="center"/>
          </w:tcPr>
          <w:p w14:paraId="5EA36409" w14:textId="77777777" w:rsidR="0089791C" w:rsidRDefault="00000000">
            <w:pPr>
              <w:jc w:val="center"/>
            </w:pPr>
            <w:r>
              <w:rPr>
                <w:sz w:val="16"/>
              </w:rPr>
              <w:t>88.4</w:t>
            </w:r>
          </w:p>
        </w:tc>
        <w:tc>
          <w:tcPr>
            <w:tcW w:w="1752" w:type="dxa"/>
            <w:shd w:val="clear" w:color="auto" w:fill="F5F7FA"/>
            <w:vAlign w:val="center"/>
          </w:tcPr>
          <w:p w14:paraId="3D4193B2" w14:textId="77777777" w:rsidR="0089791C" w:rsidRDefault="00000000">
            <w:pPr>
              <w:jc w:val="center"/>
            </w:pPr>
            <w:r>
              <w:rPr>
                <w:sz w:val="16"/>
              </w:rPr>
              <w:t>90.3</w:t>
            </w:r>
          </w:p>
        </w:tc>
        <w:tc>
          <w:tcPr>
            <w:tcW w:w="1752" w:type="dxa"/>
            <w:shd w:val="clear" w:color="auto" w:fill="F5F7FA"/>
            <w:vAlign w:val="center"/>
          </w:tcPr>
          <w:p w14:paraId="17CBF91F" w14:textId="77777777" w:rsidR="0089791C" w:rsidRDefault="00000000">
            <w:pPr>
              <w:jc w:val="center"/>
            </w:pPr>
            <w:r>
              <w:rPr>
                <w:b/>
                <w:sz w:val="16"/>
              </w:rPr>
              <w:t>110</w:t>
            </w:r>
          </w:p>
        </w:tc>
        <w:tc>
          <w:tcPr>
            <w:tcW w:w="1752" w:type="dxa"/>
            <w:shd w:val="clear" w:color="auto" w:fill="F5F7FA"/>
            <w:vAlign w:val="center"/>
          </w:tcPr>
          <w:p w14:paraId="0720CB7E" w14:textId="77777777" w:rsidR="0089791C" w:rsidRDefault="00000000">
            <w:pPr>
              <w:jc w:val="center"/>
            </w:pPr>
            <w:r>
              <w:rPr>
                <w:b/>
                <w:sz w:val="16"/>
              </w:rPr>
              <w:t>110</w:t>
            </w:r>
          </w:p>
        </w:tc>
        <w:tc>
          <w:tcPr>
            <w:tcW w:w="1752" w:type="dxa"/>
            <w:shd w:val="clear" w:color="auto" w:fill="F5F7FA"/>
            <w:vAlign w:val="center"/>
          </w:tcPr>
          <w:p w14:paraId="102B6137" w14:textId="77777777" w:rsidR="0089791C" w:rsidRDefault="00000000">
            <w:pPr>
              <w:jc w:val="center"/>
            </w:pPr>
            <w:r>
              <w:rPr>
                <w:sz w:val="16"/>
              </w:rPr>
              <w:t>238.8</w:t>
            </w:r>
          </w:p>
        </w:tc>
      </w:tr>
    </w:tbl>
    <w:p w14:paraId="26628236" w14:textId="77777777" w:rsidR="0089791C" w:rsidRDefault="00000000">
      <w:pPr>
        <w:spacing w:before="40" w:after="100"/>
      </w:pPr>
      <w:r>
        <w:rPr>
          <w:i/>
          <w:sz w:val="16"/>
        </w:rPr>
        <w:t>*Career &amp; Workforce Readiness is an index rather than a percentage and is the district’s selected local metric.</w:t>
      </w:r>
    </w:p>
    <w:p w14:paraId="2C2A13EE" w14:textId="77777777" w:rsidR="0089791C" w:rsidRDefault="00000000">
      <w:pPr>
        <w:pStyle w:val="Heading1"/>
        <w:spacing w:after="60"/>
      </w:pPr>
      <w:r>
        <w:t>Key Points for Board Discussion</w:t>
      </w:r>
    </w:p>
    <w:p w14:paraId="654B61C8" w14:textId="7642BEC0" w:rsidR="0089791C" w:rsidRDefault="00000000">
      <w:pPr>
        <w:pStyle w:val="ListBullet"/>
        <w:spacing w:after="40"/>
      </w:pPr>
      <w:r>
        <w:rPr>
          <w:sz w:val="18"/>
        </w:rPr>
        <w:t>K–2 and K–12 regular attendance are separate required common metrics. The district will establish and monitor a distinct target for each.</w:t>
      </w:r>
      <w:r w:rsidR="00BA150D">
        <w:rPr>
          <w:sz w:val="18"/>
        </w:rPr>
        <w:t xml:space="preserve"> The 2029-30 targets align with our school board goal.</w:t>
      </w:r>
    </w:p>
    <w:p w14:paraId="17F32B12" w14:textId="77777777" w:rsidR="0089791C" w:rsidRDefault="00000000">
      <w:pPr>
        <w:pStyle w:val="ListBullet"/>
        <w:spacing w:after="40"/>
      </w:pPr>
      <w:r>
        <w:rPr>
          <w:sz w:val="18"/>
        </w:rPr>
        <w:t>The targets emphasize sustained four-year improvement while narrowing gaps between All Students and Combined Focal Students.</w:t>
      </w:r>
    </w:p>
    <w:p w14:paraId="66C81D37" w14:textId="74A1E27B" w:rsidR="0089791C" w:rsidRDefault="00000000">
      <w:pPr>
        <w:pStyle w:val="ListBullet"/>
        <w:spacing w:after="40"/>
      </w:pPr>
      <w:r>
        <w:rPr>
          <w:sz w:val="18"/>
        </w:rPr>
        <w:t>The most significant academic growth commitments are in 3rd Grade ELA and 8th Grade Math, where current performance remains well below the similar-district targets.</w:t>
      </w:r>
      <w:r w:rsidR="00BA150D">
        <w:rPr>
          <w:sz w:val="18"/>
        </w:rPr>
        <w:t xml:space="preserve"> Our state measured performance target is based on OSAS test scores. Our board goal continues to aim to have 80% of 3</w:t>
      </w:r>
      <w:r w:rsidR="00BA150D" w:rsidRPr="00BA150D">
        <w:rPr>
          <w:sz w:val="18"/>
          <w:vertAlign w:val="superscript"/>
        </w:rPr>
        <w:t>rd</w:t>
      </w:r>
      <w:r w:rsidR="00BA150D">
        <w:rPr>
          <w:sz w:val="18"/>
        </w:rPr>
        <w:t xml:space="preserve"> grade students being proficient on the STAR Assessment.</w:t>
      </w:r>
    </w:p>
    <w:p w14:paraId="2615B25B" w14:textId="1DE4F5DD" w:rsidR="0089791C" w:rsidRDefault="00000000">
      <w:pPr>
        <w:pStyle w:val="ListBullet"/>
        <w:spacing w:after="40"/>
      </w:pPr>
      <w:r>
        <w:rPr>
          <w:sz w:val="18"/>
        </w:rPr>
        <w:t>The district proposes 90% targets for both 4-Year Graduation and 5-Year Completion, reinforcing a strong focus on successful high school completion.</w:t>
      </w:r>
      <w:r w:rsidR="00BA150D" w:rsidRPr="00BA150D">
        <w:rPr>
          <w:sz w:val="18"/>
        </w:rPr>
        <w:t xml:space="preserve"> </w:t>
      </w:r>
      <w:r w:rsidR="00BA150D">
        <w:rPr>
          <w:sz w:val="18"/>
        </w:rPr>
        <w:t>The 2029-30 targets align with our school board goal.</w:t>
      </w:r>
    </w:p>
    <w:p w14:paraId="29680BB3" w14:textId="77777777" w:rsidR="0089791C" w:rsidRDefault="00000000">
      <w:pPr>
        <w:pStyle w:val="ListBullet"/>
        <w:spacing w:after="40"/>
      </w:pPr>
      <w:r>
        <w:rPr>
          <w:sz w:val="18"/>
        </w:rPr>
        <w:t>Career &amp; Workforce Readiness was selected as the local metric because it aligns directly with the district’s emphasis on preparing students for careers, training, and postsecondary pathways.</w:t>
      </w:r>
    </w:p>
    <w:p w14:paraId="1795A62D" w14:textId="77777777" w:rsidR="0089791C" w:rsidRDefault="00000000">
      <w:r>
        <w:br w:type="page"/>
      </w:r>
    </w:p>
    <w:p w14:paraId="6314BF26" w14:textId="77777777" w:rsidR="0089791C" w:rsidRDefault="00000000">
      <w:pPr>
        <w:pStyle w:val="Heading1"/>
        <w:spacing w:after="80"/>
      </w:pPr>
      <w:r>
        <w:lastRenderedPageBreak/>
        <w:t>How to Interpret the Targets</w:t>
      </w:r>
    </w:p>
    <w:p w14:paraId="2DF5F47D" w14:textId="77777777" w:rsidR="0089791C" w:rsidRDefault="00000000">
      <w:pPr>
        <w:spacing w:after="100"/>
      </w:pPr>
      <w:r>
        <w:rPr>
          <w:b/>
        </w:rPr>
        <w:t xml:space="preserve">These targets are not predictions. </w:t>
      </w:r>
      <w:r>
        <w:t>They establish the outcomes the district will work toward through 2029–30. The targets are intended to be ambitious while remaining attainable for a small district, where individual students can have a significant effect on annual percentages.</w:t>
      </w:r>
    </w:p>
    <w:p w14:paraId="4FB13786" w14:textId="77777777" w:rsidR="0089791C" w:rsidRDefault="00000000">
      <w:pPr>
        <w:pStyle w:val="Heading1"/>
        <w:spacing w:after="60"/>
      </w:pPr>
      <w:r>
        <w:t>Areas of Focus</w:t>
      </w:r>
    </w:p>
    <w:p w14:paraId="5CAC00E5" w14:textId="77777777" w:rsidR="0089791C" w:rsidRDefault="00000000">
      <w:pPr>
        <w:spacing w:after="80"/>
      </w:pPr>
      <w:r>
        <w:rPr>
          <w:b/>
        </w:rPr>
        <w:t xml:space="preserve">Attendance. </w:t>
      </w:r>
      <w:r>
        <w:t>Improving regular attendance remains a districtwide priority. Separate K–2 and K–12 measures allow the district to address early attendance patterns while also monitoring attendance across the full K–12 system.</w:t>
      </w:r>
    </w:p>
    <w:p w14:paraId="4DAB3CA3" w14:textId="77777777" w:rsidR="0089791C" w:rsidRDefault="00000000">
      <w:pPr>
        <w:spacing w:after="80"/>
      </w:pPr>
      <w:r>
        <w:rPr>
          <w:b/>
        </w:rPr>
        <w:t xml:space="preserve">Early Literacy. </w:t>
      </w:r>
      <w:r>
        <w:t>The 3rd Grade ELA target increases from 32.3% to 45% for All Students and from 25% to 40% for Combined Focal Students.</w:t>
      </w:r>
    </w:p>
    <w:p w14:paraId="3D422530" w14:textId="77777777" w:rsidR="0089791C" w:rsidRDefault="00000000">
      <w:pPr>
        <w:spacing w:after="80"/>
      </w:pPr>
      <w:r>
        <w:rPr>
          <w:b/>
        </w:rPr>
        <w:t xml:space="preserve">Middle School Mathematics. </w:t>
      </w:r>
      <w:r>
        <w:t>The 8th Grade Math target moves from 17% to 29% for All Students. Although the final percentage remains below the similar-district target, this represents approximately a 71% increase in the proportion of students meeting the standard.</w:t>
      </w:r>
    </w:p>
    <w:p w14:paraId="2D997276" w14:textId="77777777" w:rsidR="0089791C" w:rsidRDefault="00000000">
      <w:pPr>
        <w:spacing w:after="80"/>
      </w:pPr>
      <w:r>
        <w:rPr>
          <w:b/>
        </w:rPr>
        <w:t xml:space="preserve">High School Success. </w:t>
      </w:r>
      <w:r>
        <w:t>The district will target 95% 9th Grade On-Track and 90% for both 4-Year Graduation and 5-Year Completion.</w:t>
      </w:r>
    </w:p>
    <w:p w14:paraId="72C8F267" w14:textId="77777777" w:rsidR="0089791C" w:rsidRDefault="00000000">
      <w:pPr>
        <w:spacing w:after="80"/>
      </w:pPr>
      <w:r>
        <w:rPr>
          <w:b/>
        </w:rPr>
        <w:t xml:space="preserve">Career &amp; Workforce Readiness. </w:t>
      </w:r>
      <w:r>
        <w:t>As the district’s selected local measure, this metric provides an opportunity to track growth in experiences and outcomes that prepare students for careers and continued education.</w:t>
      </w:r>
    </w:p>
    <w:p w14:paraId="22085BF2" w14:textId="77777777" w:rsidR="0089791C" w:rsidRDefault="00000000">
      <w:pPr>
        <w:pStyle w:val="Heading1"/>
        <w:spacing w:after="60"/>
      </w:pPr>
      <w:r>
        <w:t>Measures Not Included</w:t>
      </w:r>
    </w:p>
    <w:p w14:paraId="35BC166D" w14:textId="77777777" w:rsidR="0089791C" w:rsidRDefault="00000000">
      <w:pPr>
        <w:spacing w:after="100"/>
      </w:pPr>
      <w:r>
        <w:t>5th Grade Science, Multilingual Proficiency, and Postsecondary Readiness are available as optional local measures but are not required common metrics. Because Clatskanie School District is selecting Career &amp; Workforce Readiness as its local measure, the district does not plan to establish PGT targets for these three optional measures.</w:t>
      </w:r>
    </w:p>
    <w:p w14:paraId="0BB52054" w14:textId="77777777" w:rsidR="0089791C" w:rsidRDefault="00000000">
      <w:pPr>
        <w:pStyle w:val="Heading1"/>
        <w:spacing w:after="60"/>
      </w:pPr>
      <w:r>
        <w:t>Next Step</w:t>
      </w:r>
    </w:p>
    <w:p w14:paraId="3EA5E9FE" w14:textId="77777777" w:rsidR="0089791C" w:rsidRDefault="00000000">
      <w:r>
        <w:t>Following board review, district staff will finalize the annual targets for 2026–27 through 2029–30 and complete the required state submission.</w:t>
      </w:r>
    </w:p>
    <w:sectPr w:rsidR="0089791C" w:rsidSect="00034616">
      <w:footerReference w:type="default" r:id="rId8"/>
      <w:pgSz w:w="12240" w:h="15840"/>
      <w:pgMar w:top="792" w:right="864" w:bottom="792"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F9B10CF" w14:textId="77777777" w:rsidR="001402D6" w:rsidRDefault="001402D6">
      <w:pPr>
        <w:spacing w:after="0" w:line="240" w:lineRule="auto"/>
      </w:pPr>
      <w:r>
        <w:separator/>
      </w:r>
    </w:p>
  </w:endnote>
  <w:endnote w:type="continuationSeparator" w:id="0">
    <w:p w14:paraId="21081C1E" w14:textId="77777777" w:rsidR="001402D6" w:rsidRDefault="00140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AC0AF0" w14:textId="77777777" w:rsidR="0089791C" w:rsidRDefault="00000000">
    <w:pPr>
      <w:pStyle w:val="Footer"/>
      <w:jc w:val="center"/>
    </w:pPr>
    <w:r>
      <w:rPr>
        <w:sz w:val="16"/>
      </w:rPr>
      <w:t>Clatskanie School District 6J • Performance Growth Targets • Board Review</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0B23316" w14:textId="77777777" w:rsidR="001402D6" w:rsidRDefault="001402D6">
      <w:pPr>
        <w:spacing w:after="0" w:line="240" w:lineRule="auto"/>
      </w:pPr>
      <w:r>
        <w:separator/>
      </w:r>
    </w:p>
  </w:footnote>
  <w:footnote w:type="continuationSeparator" w:id="0">
    <w:p w14:paraId="70CB3103" w14:textId="77777777" w:rsidR="001402D6" w:rsidRDefault="001402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21890832">
    <w:abstractNumId w:val="8"/>
  </w:num>
  <w:num w:numId="2" w16cid:durableId="575214330">
    <w:abstractNumId w:val="6"/>
  </w:num>
  <w:num w:numId="3" w16cid:durableId="1202744365">
    <w:abstractNumId w:val="5"/>
  </w:num>
  <w:num w:numId="4" w16cid:durableId="938756179">
    <w:abstractNumId w:val="4"/>
  </w:num>
  <w:num w:numId="5" w16cid:durableId="148711271">
    <w:abstractNumId w:val="7"/>
  </w:num>
  <w:num w:numId="6" w16cid:durableId="1417173025">
    <w:abstractNumId w:val="3"/>
  </w:num>
  <w:num w:numId="7" w16cid:durableId="2088575558">
    <w:abstractNumId w:val="2"/>
  </w:num>
  <w:num w:numId="8" w16cid:durableId="1969898194">
    <w:abstractNumId w:val="1"/>
  </w:num>
  <w:num w:numId="9" w16cid:durableId="1089808332">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3"/>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402D6"/>
    <w:rsid w:val="0015074B"/>
    <w:rsid w:val="0029639D"/>
    <w:rsid w:val="00326F90"/>
    <w:rsid w:val="0089791C"/>
    <w:rsid w:val="00AA1D8D"/>
    <w:rsid w:val="00AE47F6"/>
    <w:rsid w:val="00B47730"/>
    <w:rsid w:val="00BA150D"/>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CFCA39"/>
  <w14:defaultImageDpi w14:val="300"/>
  <w15:docId w15:val="{D98CEFB6-7BBE-BE49-9A64-8A61F7A90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ptos" w:hAnsi="Aptos"/>
      <w:sz w:val="19"/>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3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577</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Danielle Hudson</cp:lastModifiedBy>
  <cp:revision>2</cp:revision>
  <dcterms:created xsi:type="dcterms:W3CDTF">2013-12-23T23:15:00Z</dcterms:created>
  <dcterms:modified xsi:type="dcterms:W3CDTF">2026-08-13T20:30:00Z</dcterms:modified>
  <cp:category/>
</cp:coreProperties>
</file>